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75FCA6" w14:textId="77777777" w:rsidR="00F32AE3" w:rsidRDefault="00754448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Supplementary Information</w:t>
      </w:r>
      <w:r>
        <w:rPr>
          <w:rFonts w:ascii="Times New Roman" w:hAnsi="Times New Roman" w:hint="eastAsia"/>
          <w:b/>
          <w:bCs/>
          <w:sz w:val="24"/>
          <w:szCs w:val="24"/>
        </w:rPr>
        <w:t xml:space="preserve">: </w:t>
      </w:r>
    </w:p>
    <w:p w14:paraId="226A422D" w14:textId="77777777" w:rsidR="00F32AE3" w:rsidRDefault="00F32AE3">
      <w:pPr>
        <w:rPr>
          <w:rFonts w:ascii="Times New Roman" w:hAnsi="Times New Roman"/>
          <w:b/>
          <w:bCs/>
          <w:sz w:val="24"/>
          <w:szCs w:val="24"/>
        </w:rPr>
      </w:pPr>
    </w:p>
    <w:p w14:paraId="617971F7" w14:textId="77777777" w:rsidR="00F32AE3" w:rsidRDefault="0075444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b/>
          <w:bCs/>
          <w:sz w:val="24"/>
          <w:szCs w:val="24"/>
        </w:rPr>
        <w:t>1. Supplementary Table:</w:t>
      </w:r>
      <w:r>
        <w:rPr>
          <w:rFonts w:ascii="Times New Roman" w:hAnsi="Times New Roman" w:hint="eastAsia"/>
          <w:b/>
          <w:bCs/>
          <w:sz w:val="24"/>
          <w:szCs w:val="24"/>
        </w:rPr>
        <w:br/>
      </w:r>
      <w:r>
        <w:rPr>
          <w:rFonts w:ascii="Times New Roman" w:hAnsi="Times New Roman" w:hint="eastAsia"/>
          <w:sz w:val="24"/>
          <w:szCs w:val="24"/>
        </w:rPr>
        <w:t>Supplementary Table 1</w:t>
      </w:r>
    </w:p>
    <w:p w14:paraId="0B1604B9" w14:textId="77777777" w:rsidR="00F32AE3" w:rsidRDefault="0075444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Supplementary Table 2</w:t>
      </w:r>
    </w:p>
    <w:p w14:paraId="66BFE793" w14:textId="77777777" w:rsidR="00F32AE3" w:rsidRDefault="00754448">
      <w:pPr>
        <w:spacing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hint="eastAsia"/>
          <w:sz w:val="24"/>
          <w:szCs w:val="24"/>
        </w:rPr>
        <w:t>Supplementary Table 3</w:t>
      </w:r>
    </w:p>
    <w:p w14:paraId="6B23DF59" w14:textId="77777777" w:rsidR="00F32AE3" w:rsidRDefault="00F32AE3">
      <w:pPr>
        <w:spacing w:line="360" w:lineRule="auto"/>
        <w:rPr>
          <w:rFonts w:ascii="Times New Roman" w:hAnsi="Times New Roman"/>
          <w:sz w:val="24"/>
          <w:szCs w:val="24"/>
        </w:rPr>
      </w:pPr>
    </w:p>
    <w:p w14:paraId="5A3C3737" w14:textId="77777777" w:rsidR="00F32AE3" w:rsidRDefault="00754448">
      <w:pPr>
        <w:spacing w:line="36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 w:hint="eastAsia"/>
          <w:b/>
          <w:bCs/>
          <w:sz w:val="24"/>
          <w:szCs w:val="24"/>
        </w:rPr>
        <w:t>2. Supplementary Figure:</w:t>
      </w:r>
    </w:p>
    <w:p w14:paraId="531F29BF" w14:textId="77777777" w:rsidR="00F32AE3" w:rsidRDefault="00754448" w:rsidP="00ED4094">
      <w:pPr>
        <w:pStyle w:val="Figure"/>
        <w:rPr>
          <w:rFonts w:eastAsia="宋体"/>
        </w:rPr>
      </w:pPr>
      <w:r>
        <w:rPr>
          <w:rFonts w:eastAsia="宋体" w:hint="eastAsia"/>
          <w:noProof/>
        </w:rPr>
        <w:drawing>
          <wp:inline distT="0" distB="0" distL="114300" distR="114300" wp14:anchorId="5CC5A737" wp14:editId="25ACD900">
            <wp:extent cx="5057140" cy="4163695"/>
            <wp:effectExtent l="0" t="0" r="2540" b="12065"/>
            <wp:docPr id="7" name="图片 7" descr="MCTP1_PRISMA_2020_flow_diagram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MCTP1_PRISMA_2020_flow_diagram_01"/>
                    <pic:cNvPicPr>
                      <a:picLocks noChangeAspect="1"/>
                    </pic:cNvPicPr>
                  </pic:nvPicPr>
                  <pic:blipFill>
                    <a:blip r:embed="rId5"/>
                    <a:srcRect l="2843" t="6388" r="1217" b="37760"/>
                    <a:stretch>
                      <a:fillRect/>
                    </a:stretch>
                  </pic:blipFill>
                  <pic:spPr>
                    <a:xfrm>
                      <a:off x="0" y="0"/>
                      <a:ext cx="5057140" cy="416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16C62" w14:textId="563C6407" w:rsidR="00F32AE3" w:rsidRDefault="00754448" w:rsidP="00ED4094">
      <w:pPr>
        <w:pStyle w:val="Figurecaption"/>
        <w:rPr>
          <w:rFonts w:eastAsia="宋体"/>
        </w:rPr>
      </w:pPr>
      <w:r>
        <w:rPr>
          <w:rFonts w:eastAsia="宋体"/>
          <w:b/>
          <w:bCs/>
        </w:rPr>
        <w:t xml:space="preserve">Supplementary </w:t>
      </w:r>
      <w:r>
        <w:rPr>
          <w:rFonts w:eastAsia="宋体" w:hint="eastAsia"/>
          <w:b/>
          <w:bCs/>
        </w:rPr>
        <w:t>Fig. 1.</w:t>
      </w:r>
      <w:r>
        <w:rPr>
          <w:rFonts w:eastAsia="宋体" w:hint="eastAsia"/>
        </w:rPr>
        <w:t xml:space="preserve"> </w:t>
      </w:r>
      <w:r w:rsidRPr="00ED4094">
        <w:rPr>
          <w:rFonts w:eastAsia="宋体" w:hint="eastAsia"/>
          <w:b/>
        </w:rPr>
        <w:t>Flowchart of the bulk RNA-seq dataset screening process.</w:t>
      </w:r>
    </w:p>
    <w:p w14:paraId="7EF7F04C" w14:textId="77777777" w:rsidR="00F32AE3" w:rsidRDefault="00F32AE3">
      <w:pPr>
        <w:rPr>
          <w:rFonts w:ascii="Times New Roman" w:hAnsi="Times New Roman"/>
          <w:b/>
          <w:bCs/>
          <w:sz w:val="24"/>
          <w:szCs w:val="24"/>
        </w:rPr>
      </w:pPr>
    </w:p>
    <w:p w14:paraId="08CA87D4" w14:textId="77777777" w:rsidR="00F32AE3" w:rsidRDefault="00754448" w:rsidP="00ED4094">
      <w:pPr>
        <w:pStyle w:val="Figure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 wp14:anchorId="730D9DAD" wp14:editId="6C66FD64">
            <wp:extent cx="5271135" cy="5648960"/>
            <wp:effectExtent l="0" t="0" r="1905" b="5080"/>
            <wp:docPr id="2" name="图片 2" descr="小提琴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小提琴_画板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64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97900" w14:textId="6A84257D" w:rsidR="00F32AE3" w:rsidRPr="00ED4094" w:rsidRDefault="00754448" w:rsidP="00ED4094">
      <w:pPr>
        <w:pStyle w:val="Figurecaption"/>
        <w:rPr>
          <w:rFonts w:eastAsia="宋体"/>
          <w:b/>
        </w:rPr>
      </w:pPr>
      <w:r w:rsidRPr="00ED4094">
        <w:rPr>
          <w:rFonts w:eastAsia="宋体"/>
          <w:b/>
          <w:bCs/>
        </w:rPr>
        <w:t xml:space="preserve">Supplementary </w:t>
      </w:r>
      <w:r w:rsidRPr="00ED4094">
        <w:rPr>
          <w:rFonts w:eastAsia="宋体" w:hint="eastAsia"/>
          <w:b/>
          <w:bCs/>
        </w:rPr>
        <w:t>Fig.</w:t>
      </w:r>
      <w:r w:rsidRPr="00ED4094">
        <w:rPr>
          <w:rFonts w:eastAsia="宋体" w:hint="eastAsia"/>
          <w:b/>
        </w:rPr>
        <w:t xml:space="preserve"> </w:t>
      </w:r>
      <w:r w:rsidRPr="00ED4094">
        <w:rPr>
          <w:rFonts w:eastAsia="宋体" w:hint="eastAsia"/>
          <w:b/>
          <w:bCs/>
        </w:rPr>
        <w:t xml:space="preserve">2. </w:t>
      </w:r>
      <w:r w:rsidRPr="00ED4094">
        <w:rPr>
          <w:rFonts w:eastAsia="宋体" w:hint="eastAsia"/>
          <w:b/>
        </w:rPr>
        <w:t>Analysis of SUMO2 expression across individual mRNA sequencing platforms.</w:t>
      </w:r>
    </w:p>
    <w:p w14:paraId="3833DC8D" w14:textId="77777777" w:rsidR="00F32AE3" w:rsidRDefault="00754448" w:rsidP="00ED4094">
      <w:pPr>
        <w:pStyle w:val="Figure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 wp14:anchorId="4613D5CC" wp14:editId="01FDBF51">
            <wp:extent cx="5271135" cy="7244080"/>
            <wp:effectExtent l="0" t="0" r="1905" b="10160"/>
            <wp:docPr id="3" name="图片 3" descr="ROC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ROC_画板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4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0E81D" w14:textId="7745D74A" w:rsidR="00F32AE3" w:rsidRPr="00ED4094" w:rsidRDefault="00754448" w:rsidP="00ED4094">
      <w:pPr>
        <w:pStyle w:val="Figurecaption"/>
        <w:rPr>
          <w:rFonts w:eastAsia="宋体"/>
          <w:b/>
        </w:rPr>
      </w:pPr>
      <w:r w:rsidRPr="00ED4094">
        <w:rPr>
          <w:rFonts w:eastAsia="宋体"/>
          <w:b/>
          <w:bCs/>
        </w:rPr>
        <w:t xml:space="preserve">Supplementary </w:t>
      </w:r>
      <w:r w:rsidRPr="00ED4094">
        <w:rPr>
          <w:rFonts w:eastAsia="宋体" w:hint="eastAsia"/>
          <w:b/>
          <w:bCs/>
        </w:rPr>
        <w:t>Fig. 3.</w:t>
      </w:r>
      <w:r w:rsidRPr="00ED4094">
        <w:rPr>
          <w:rFonts w:eastAsia="宋体" w:hint="eastAsia"/>
          <w:b/>
        </w:rPr>
        <w:t xml:space="preserve"> ROC analysis of SUMO2 expression across individual platforms.</w:t>
      </w:r>
    </w:p>
    <w:p w14:paraId="0FF560AD" w14:textId="77777777" w:rsidR="00F32AE3" w:rsidRDefault="00F32AE3">
      <w:pPr>
        <w:rPr>
          <w:rFonts w:ascii="Times New Roman" w:hAnsi="Times New Roman"/>
          <w:b/>
          <w:bCs/>
          <w:sz w:val="24"/>
          <w:szCs w:val="24"/>
        </w:rPr>
      </w:pPr>
    </w:p>
    <w:p w14:paraId="538A92E8" w14:textId="77777777" w:rsidR="00F32AE3" w:rsidRDefault="00754448" w:rsidP="00ED4094">
      <w:pPr>
        <w:pStyle w:val="Figure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 wp14:anchorId="7EA12F7C" wp14:editId="08A79692">
            <wp:extent cx="5271135" cy="2551430"/>
            <wp:effectExtent l="0" t="0" r="1905" b="8890"/>
            <wp:docPr id="25" name="图片 25" descr="ST2_画板 1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ST2_画板 1_画板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5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2A1C1" w14:textId="474862A8" w:rsidR="00F32AE3" w:rsidRDefault="00754448" w:rsidP="00ED4094">
      <w:pPr>
        <w:pStyle w:val="Figurecaption"/>
        <w:rPr>
          <w:rFonts w:eastAsia="宋体"/>
        </w:rPr>
      </w:pPr>
      <w:r>
        <w:rPr>
          <w:rFonts w:eastAsia="宋体"/>
          <w:b/>
          <w:bCs/>
        </w:rPr>
        <w:t xml:space="preserve">Supplementary </w:t>
      </w:r>
      <w:r>
        <w:rPr>
          <w:rFonts w:eastAsia="宋体" w:hint="eastAsia"/>
          <w:b/>
          <w:bCs/>
        </w:rPr>
        <w:t xml:space="preserve">Fig. 4. </w:t>
      </w:r>
      <w:r w:rsidRPr="00ED4094">
        <w:rPr>
          <w:rFonts w:eastAsia="宋体" w:hint="eastAsia"/>
          <w:b/>
        </w:rPr>
        <w:t>Spatial distribution of SUMO2 expression at the ST level.</w:t>
      </w:r>
      <w:r>
        <w:rPr>
          <w:rFonts w:eastAsia="宋体" w:hint="eastAsia"/>
        </w:rPr>
        <w:t xml:space="preserve"> </w:t>
      </w:r>
      <w:r w:rsidR="00ED4094">
        <w:rPr>
          <w:rFonts w:eastAsia="宋体"/>
        </w:rPr>
        <w:t>(</w:t>
      </w:r>
      <w:r>
        <w:rPr>
          <w:rFonts w:eastAsia="宋体" w:hint="eastAsia"/>
        </w:rPr>
        <w:t>A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Heatmap of the distribution of major cell types across ST spatial spots; </w:t>
      </w:r>
      <w:r w:rsidR="00ED4094">
        <w:rPr>
          <w:rFonts w:eastAsia="宋体"/>
        </w:rPr>
        <w:t>(</w:t>
      </w:r>
      <w:r>
        <w:rPr>
          <w:rFonts w:eastAsia="宋体" w:hint="eastAsia"/>
        </w:rPr>
        <w:t>B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Spatial distribution map of regions enriched for malignant cells; </w:t>
      </w:r>
      <w:r w:rsidR="00ED4094">
        <w:rPr>
          <w:rFonts w:eastAsia="宋体"/>
        </w:rPr>
        <w:t>(</w:t>
      </w:r>
      <w:r>
        <w:rPr>
          <w:rFonts w:eastAsia="宋体" w:hint="eastAsia"/>
        </w:rPr>
        <w:t>C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Spatial distribution map of Malignant cell state A (regions with low malignant cell abundance); </w:t>
      </w:r>
      <w:r w:rsidR="00ED4094">
        <w:rPr>
          <w:rFonts w:eastAsia="宋体"/>
        </w:rPr>
        <w:t>(</w:t>
      </w:r>
      <w:r>
        <w:rPr>
          <w:rFonts w:eastAsia="宋体" w:hint="eastAsia"/>
        </w:rPr>
        <w:t>D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Spatial distribution map of Malignant cell state B (regions with high malignant cell abundance); </w:t>
      </w:r>
      <w:r w:rsidR="00F64F05">
        <w:rPr>
          <w:rFonts w:eastAsia="宋体"/>
        </w:rPr>
        <w:t>(E)</w:t>
      </w:r>
      <w:r>
        <w:rPr>
          <w:rFonts w:eastAsia="宋体" w:hint="eastAsia"/>
        </w:rPr>
        <w:t>. Spatial expression distribution of the SUMO2 gene in the tumor core tissue region.</w:t>
      </w:r>
      <w:bookmarkStart w:id="0" w:name="_GoBack"/>
      <w:bookmarkEnd w:id="0"/>
    </w:p>
    <w:p w14:paraId="5F7429ED" w14:textId="77777777" w:rsidR="00F32AE3" w:rsidRDefault="00F32AE3">
      <w:pPr>
        <w:rPr>
          <w:rFonts w:ascii="Times New Roman" w:hAnsi="Times New Roman"/>
          <w:b/>
          <w:bCs/>
          <w:sz w:val="24"/>
          <w:szCs w:val="24"/>
        </w:rPr>
      </w:pPr>
    </w:p>
    <w:p w14:paraId="06794783" w14:textId="77777777" w:rsidR="00F32AE3" w:rsidRDefault="00754448" w:rsidP="00ED4094">
      <w:pPr>
        <w:pStyle w:val="Figure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 wp14:anchorId="20482673" wp14:editId="0AF7C13A">
            <wp:extent cx="5271135" cy="5799455"/>
            <wp:effectExtent l="0" t="0" r="1905" b="6985"/>
            <wp:docPr id="9" name="图片 9" descr="cri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ri_画板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79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91AF8" w14:textId="6F0D3180" w:rsidR="00F32AE3" w:rsidRDefault="00754448" w:rsidP="00ED4094">
      <w:pPr>
        <w:pStyle w:val="Figurecaption"/>
        <w:rPr>
          <w:rFonts w:eastAsia="宋体"/>
        </w:rPr>
      </w:pPr>
      <w:r>
        <w:rPr>
          <w:rFonts w:eastAsia="宋体"/>
          <w:b/>
          <w:bCs/>
        </w:rPr>
        <w:t xml:space="preserve">Supplementary </w:t>
      </w:r>
      <w:r>
        <w:rPr>
          <w:rFonts w:eastAsia="宋体" w:hint="eastAsia"/>
          <w:b/>
          <w:bCs/>
        </w:rPr>
        <w:t xml:space="preserve">Fig. 5. </w:t>
      </w:r>
      <w:r w:rsidRPr="00ED4094">
        <w:rPr>
          <w:rFonts w:eastAsia="宋体" w:hint="eastAsia"/>
          <w:b/>
        </w:rPr>
        <w:t>Analysis of SUMO2 expression levels in HCC cell lines and the effects of its knockout.</w:t>
      </w:r>
      <w:r>
        <w:rPr>
          <w:rFonts w:eastAsia="宋体" w:hint="eastAsia"/>
        </w:rPr>
        <w:t xml:space="preserve"> </w:t>
      </w:r>
      <w:r w:rsidR="00ED4094">
        <w:rPr>
          <w:rFonts w:eastAsia="宋体"/>
        </w:rPr>
        <w:t>(</w:t>
      </w:r>
      <w:r>
        <w:rPr>
          <w:rFonts w:eastAsia="宋体" w:hint="eastAsia"/>
        </w:rPr>
        <w:t>A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Heatmap of SUMO2 expression levels across different HCC cell lines; </w:t>
      </w:r>
      <w:r w:rsidR="00ED4094">
        <w:rPr>
          <w:rFonts w:eastAsia="宋体"/>
        </w:rPr>
        <w:t>(</w:t>
      </w:r>
      <w:r>
        <w:rPr>
          <w:rFonts w:eastAsia="宋体" w:hint="eastAsia"/>
        </w:rPr>
        <w:t>B</w:t>
      </w:r>
      <w:r w:rsidR="00ED4094">
        <w:rPr>
          <w:rFonts w:eastAsia="宋体"/>
        </w:rPr>
        <w:t>)</w:t>
      </w:r>
      <w:r>
        <w:rPr>
          <w:rFonts w:eastAsia="宋体" w:hint="eastAsia"/>
        </w:rPr>
        <w:t>. Gene Effect Score (Chronos) of SUMO2 based on CRISPR knockout experiments.</w:t>
      </w:r>
    </w:p>
    <w:p w14:paraId="594C86A4" w14:textId="77777777" w:rsidR="00F32AE3" w:rsidRDefault="00F32AE3">
      <w:pPr>
        <w:rPr>
          <w:rFonts w:ascii="Times New Roman" w:hAnsi="Times New Roman"/>
          <w:b/>
          <w:bCs/>
          <w:sz w:val="24"/>
          <w:szCs w:val="24"/>
        </w:rPr>
      </w:pPr>
    </w:p>
    <w:p w14:paraId="67D626CE" w14:textId="77777777" w:rsidR="00F32AE3" w:rsidRDefault="00754448" w:rsidP="00ED4094">
      <w:pPr>
        <w:pStyle w:val="Figure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 wp14:anchorId="5DBC916E" wp14:editId="26240E1E">
            <wp:extent cx="4598035" cy="8850630"/>
            <wp:effectExtent l="0" t="0" r="4445" b="3810"/>
            <wp:docPr id="5" name="图片 5" descr="通路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通路_画板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98035" cy="885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B95E3" w14:textId="33D93B23" w:rsidR="00F32AE3" w:rsidRDefault="00754448" w:rsidP="00ED4094">
      <w:pPr>
        <w:pStyle w:val="Figurecaption"/>
        <w:rPr>
          <w:rFonts w:eastAsia="宋体"/>
        </w:rPr>
      </w:pPr>
      <w:r>
        <w:rPr>
          <w:rFonts w:eastAsia="宋体"/>
          <w:b/>
          <w:bCs/>
        </w:rPr>
        <w:lastRenderedPageBreak/>
        <w:t xml:space="preserve">Supplementary </w:t>
      </w:r>
      <w:r>
        <w:rPr>
          <w:rFonts w:eastAsia="宋体" w:hint="eastAsia"/>
          <w:b/>
          <w:bCs/>
        </w:rPr>
        <w:t>Fig. 6.</w:t>
      </w:r>
      <w:r>
        <w:rPr>
          <w:rFonts w:eastAsia="宋体" w:hint="eastAsia"/>
        </w:rPr>
        <w:t xml:space="preserve"> </w:t>
      </w:r>
      <w:r w:rsidRPr="00ED4094">
        <w:rPr>
          <w:rFonts w:eastAsia="宋体" w:hint="eastAsia"/>
          <w:b/>
        </w:rPr>
        <w:t>Pathway enrichment analysis of gene sets upregulated in HCC and correlated with SUMO2 expression.</w:t>
      </w:r>
      <w:r>
        <w:rPr>
          <w:rFonts w:eastAsia="宋体" w:hint="eastAsia"/>
        </w:rPr>
        <w:t xml:space="preserve"> </w:t>
      </w:r>
      <w:r w:rsidR="00ED4094">
        <w:rPr>
          <w:rFonts w:eastAsia="宋体"/>
        </w:rPr>
        <w:t>(</w:t>
      </w:r>
      <w:r>
        <w:rPr>
          <w:rFonts w:eastAsia="宋体" w:hint="eastAsia"/>
        </w:rPr>
        <w:t>A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Intersection of highly expressed genes in HCC and genes positively correlated with SUMO2 expression; </w:t>
      </w:r>
      <w:r w:rsidR="00ED4094">
        <w:rPr>
          <w:rFonts w:eastAsia="宋体"/>
        </w:rPr>
        <w:t>(</w:t>
      </w:r>
      <w:r w:rsidR="00ED4094">
        <w:rPr>
          <w:rFonts w:eastAsia="宋体" w:hint="eastAsia"/>
        </w:rPr>
        <w:t>B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Intersection of highly expressed genes in HCC and genes negatively correlated with SUMO2 expression; </w:t>
      </w:r>
      <w:r w:rsidR="00ED4094">
        <w:rPr>
          <w:rFonts w:eastAsia="宋体"/>
        </w:rPr>
        <w:t>(</w:t>
      </w:r>
      <w:r>
        <w:rPr>
          <w:rFonts w:eastAsia="宋体" w:hint="eastAsia"/>
        </w:rPr>
        <w:t>C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GO enrichment analysis of the highly expressed and positively correlated gene set; </w:t>
      </w:r>
      <w:r w:rsidR="00ED4094">
        <w:rPr>
          <w:rFonts w:eastAsia="宋体"/>
        </w:rPr>
        <w:t>(</w:t>
      </w:r>
      <w:r>
        <w:rPr>
          <w:rFonts w:eastAsia="宋体" w:hint="eastAsia"/>
        </w:rPr>
        <w:t>D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KEGG enrichment analysis of the highly expressed and positively correlated gene set; </w:t>
      </w:r>
      <w:r w:rsidR="00ED4094">
        <w:rPr>
          <w:rFonts w:eastAsia="宋体"/>
        </w:rPr>
        <w:t>(</w:t>
      </w:r>
      <w:r>
        <w:rPr>
          <w:rFonts w:eastAsia="宋体" w:hint="eastAsia"/>
        </w:rPr>
        <w:t>E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GO enrichment analysis of the highly expressed and negatively correlated gene set; </w:t>
      </w:r>
      <w:r w:rsidR="00ED4094">
        <w:rPr>
          <w:rFonts w:eastAsia="宋体"/>
        </w:rPr>
        <w:t>(</w:t>
      </w:r>
      <w:r>
        <w:rPr>
          <w:rFonts w:eastAsia="宋体" w:hint="eastAsia"/>
        </w:rPr>
        <w:t>F</w:t>
      </w:r>
      <w:r w:rsidR="00ED4094">
        <w:rPr>
          <w:rFonts w:eastAsia="宋体"/>
        </w:rPr>
        <w:t>)</w:t>
      </w:r>
      <w:r>
        <w:rPr>
          <w:rFonts w:eastAsia="宋体" w:hint="eastAsia"/>
        </w:rPr>
        <w:t>. KEGG enrichment analysis of the highly expressed and negatively correlated gene set.</w:t>
      </w:r>
    </w:p>
    <w:p w14:paraId="74D1F243" w14:textId="77777777" w:rsidR="00F32AE3" w:rsidRDefault="00754448" w:rsidP="00ED4094">
      <w:pPr>
        <w:pStyle w:val="Figure"/>
        <w:rPr>
          <w:rFonts w:eastAsia="宋体"/>
        </w:rPr>
      </w:pPr>
      <w:r>
        <w:rPr>
          <w:rFonts w:eastAsia="宋体"/>
          <w:noProof/>
        </w:rPr>
        <w:drawing>
          <wp:inline distT="0" distB="0" distL="114300" distR="114300" wp14:anchorId="503E509E" wp14:editId="01A78E53">
            <wp:extent cx="5271135" cy="5761990"/>
            <wp:effectExtent l="0" t="0" r="1905" b="13970"/>
            <wp:docPr id="6" name="图片 6" descr="通路1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通路1_画板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76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7FB83" w14:textId="0ABBC1FC" w:rsidR="00F32AE3" w:rsidRDefault="00754448" w:rsidP="00ED4094">
      <w:pPr>
        <w:pStyle w:val="Figurecaption"/>
        <w:rPr>
          <w:rFonts w:eastAsia="宋体"/>
        </w:rPr>
      </w:pPr>
      <w:r>
        <w:rPr>
          <w:rFonts w:eastAsia="宋体"/>
          <w:b/>
          <w:bCs/>
        </w:rPr>
        <w:t xml:space="preserve">Supplementary </w:t>
      </w:r>
      <w:r>
        <w:rPr>
          <w:rFonts w:eastAsia="宋体" w:hint="eastAsia"/>
          <w:b/>
          <w:bCs/>
        </w:rPr>
        <w:t xml:space="preserve">Fig. 7. </w:t>
      </w:r>
      <w:r w:rsidRPr="00ED4094">
        <w:rPr>
          <w:rFonts w:eastAsia="宋体" w:hint="eastAsia"/>
          <w:b/>
        </w:rPr>
        <w:t>Pathway enrichment analysis of the SUMO2-interacting gene set and GSEA.</w:t>
      </w:r>
      <w:r>
        <w:rPr>
          <w:rFonts w:eastAsia="宋体" w:hint="eastAsia"/>
        </w:rPr>
        <w:t xml:space="preserve"> </w:t>
      </w:r>
      <w:r w:rsidR="00ED4094">
        <w:rPr>
          <w:rFonts w:eastAsia="宋体"/>
        </w:rPr>
        <w:t>(</w:t>
      </w:r>
      <w:r>
        <w:rPr>
          <w:rFonts w:eastAsia="宋体" w:hint="eastAsia"/>
        </w:rPr>
        <w:t>A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Interacting gene analysis; </w:t>
      </w:r>
      <w:r w:rsidR="00ED4094">
        <w:rPr>
          <w:rFonts w:eastAsia="宋体"/>
        </w:rPr>
        <w:t>(</w:t>
      </w:r>
      <w:r>
        <w:rPr>
          <w:rFonts w:eastAsia="宋体" w:hint="eastAsia"/>
        </w:rPr>
        <w:t>B</w:t>
      </w:r>
      <w:r w:rsidR="00ED4094">
        <w:rPr>
          <w:rFonts w:eastAsia="宋体"/>
        </w:rPr>
        <w:t>)</w:t>
      </w:r>
      <w:r>
        <w:rPr>
          <w:rFonts w:eastAsia="宋体" w:hint="eastAsia"/>
        </w:rPr>
        <w:t>. GSEA analysis.</w:t>
      </w:r>
    </w:p>
    <w:p w14:paraId="25889E24" w14:textId="77777777" w:rsidR="00F32AE3" w:rsidRDefault="00F32AE3">
      <w:pPr>
        <w:rPr>
          <w:rFonts w:ascii="Times New Roman" w:hAnsi="Times New Roman"/>
          <w:b/>
          <w:bCs/>
          <w:sz w:val="24"/>
          <w:szCs w:val="24"/>
        </w:rPr>
      </w:pPr>
    </w:p>
    <w:p w14:paraId="0527A4D9" w14:textId="77777777" w:rsidR="00F32AE3" w:rsidRDefault="00754448" w:rsidP="00ED4094">
      <w:pPr>
        <w:pStyle w:val="Figure"/>
        <w:rPr>
          <w:rFonts w:eastAsia="宋体"/>
        </w:rPr>
      </w:pPr>
      <w:r>
        <w:rPr>
          <w:rFonts w:eastAsia="宋体" w:hint="eastAsia"/>
          <w:noProof/>
        </w:rPr>
        <w:lastRenderedPageBreak/>
        <w:drawing>
          <wp:inline distT="0" distB="0" distL="114300" distR="114300" wp14:anchorId="140BC03A" wp14:editId="21DA1BC8">
            <wp:extent cx="5271135" cy="6179820"/>
            <wp:effectExtent l="0" t="0" r="1905" b="7620"/>
            <wp:docPr id="1" name="图片 1" descr="ST_M0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T_M05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17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BBD2C" w14:textId="769524D2" w:rsidR="00F32AE3" w:rsidRDefault="00754448" w:rsidP="00ED4094">
      <w:pPr>
        <w:pStyle w:val="Figurecaption"/>
        <w:rPr>
          <w:rFonts w:eastAsia="宋体"/>
        </w:rPr>
      </w:pPr>
      <w:r>
        <w:rPr>
          <w:rFonts w:eastAsia="宋体"/>
          <w:b/>
          <w:bCs/>
        </w:rPr>
        <w:t xml:space="preserve">Supplementary </w:t>
      </w:r>
      <w:r>
        <w:rPr>
          <w:rFonts w:eastAsia="宋体" w:hint="eastAsia"/>
          <w:b/>
          <w:bCs/>
        </w:rPr>
        <w:t>Fig. 8.</w:t>
      </w:r>
      <w:r>
        <w:rPr>
          <w:rFonts w:eastAsia="宋体" w:hint="eastAsia"/>
        </w:rPr>
        <w:t xml:space="preserve"> </w:t>
      </w:r>
      <w:r w:rsidRPr="00ED4094">
        <w:rPr>
          <w:rFonts w:eastAsia="宋体" w:hint="eastAsia"/>
          <w:b/>
        </w:rPr>
        <w:t>Analysis of SUMO2 expression and metabolic pathway scores at the ST level.</w:t>
      </w:r>
      <w:r>
        <w:rPr>
          <w:rFonts w:eastAsia="宋体" w:hint="eastAsia"/>
        </w:rPr>
        <w:t xml:space="preserve"> </w:t>
      </w:r>
      <w:r w:rsidR="00ED4094">
        <w:rPr>
          <w:rFonts w:eastAsia="宋体"/>
        </w:rPr>
        <w:t>(</w:t>
      </w:r>
      <w:proofErr w:type="gramStart"/>
      <w:r>
        <w:rPr>
          <w:rFonts w:eastAsia="宋体" w:hint="eastAsia"/>
        </w:rPr>
        <w:t>A</w:t>
      </w:r>
      <w:r w:rsidR="00ED4094">
        <w:rPr>
          <w:rFonts w:eastAsia="宋体"/>
        </w:rPr>
        <w:t>,</w:t>
      </w:r>
      <w:r>
        <w:rPr>
          <w:rFonts w:eastAsia="宋体" w:hint="eastAsia"/>
        </w:rPr>
        <w:t>B</w:t>
      </w:r>
      <w:proofErr w:type="gramEnd"/>
      <w:r w:rsidR="00ED4094">
        <w:rPr>
          <w:rFonts w:eastAsia="宋体"/>
        </w:rPr>
        <w:t>)</w:t>
      </w:r>
      <w:r>
        <w:rPr>
          <w:rFonts w:eastAsia="宋体" w:hint="eastAsia"/>
        </w:rPr>
        <w:t>. Division of regions into SUMO2 high- and low-expression areas at the ST level; C-O. Metabolic scores of SUMO2 high- and low-expression regions.</w:t>
      </w:r>
    </w:p>
    <w:p w14:paraId="5AC51E7E" w14:textId="77777777" w:rsidR="00F32AE3" w:rsidRDefault="00F32AE3">
      <w:pPr>
        <w:rPr>
          <w:rFonts w:ascii="Times New Roman" w:hAnsi="Times New Roman"/>
          <w:b/>
          <w:bCs/>
          <w:sz w:val="24"/>
          <w:szCs w:val="24"/>
        </w:rPr>
      </w:pPr>
    </w:p>
    <w:p w14:paraId="572FBBFC" w14:textId="77777777" w:rsidR="00F32AE3" w:rsidRDefault="00754448" w:rsidP="00ED4094">
      <w:pPr>
        <w:pStyle w:val="Figure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 wp14:anchorId="47689B2A" wp14:editId="131571BD">
            <wp:extent cx="5271135" cy="6263005"/>
            <wp:effectExtent l="0" t="0" r="1905" b="635"/>
            <wp:docPr id="24" name="图片 24" descr="immune_2画板 1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immune_2画板 1_画板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6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BA82F" w14:textId="510F14A7" w:rsidR="00F32AE3" w:rsidRDefault="00754448" w:rsidP="00ED4094">
      <w:pPr>
        <w:pStyle w:val="Figurecaption"/>
        <w:rPr>
          <w:rFonts w:eastAsia="宋体"/>
        </w:rPr>
      </w:pPr>
      <w:r>
        <w:rPr>
          <w:rFonts w:eastAsia="宋体"/>
          <w:b/>
          <w:bCs/>
        </w:rPr>
        <w:t xml:space="preserve">Supplementary </w:t>
      </w:r>
      <w:r>
        <w:rPr>
          <w:rFonts w:eastAsia="宋体" w:hint="eastAsia"/>
          <w:b/>
          <w:bCs/>
        </w:rPr>
        <w:t>Fig. 9.</w:t>
      </w:r>
      <w:r>
        <w:rPr>
          <w:rFonts w:eastAsia="宋体" w:hint="eastAsia"/>
        </w:rPr>
        <w:t xml:space="preserve"> </w:t>
      </w:r>
      <w:r w:rsidRPr="00ED4094">
        <w:rPr>
          <w:rFonts w:eastAsia="宋体" w:hint="eastAsia"/>
          <w:b/>
        </w:rPr>
        <w:t>Immune infiltration analysis based on SUMO2 expression levels.</w:t>
      </w:r>
      <w:r>
        <w:rPr>
          <w:rFonts w:eastAsia="宋体" w:hint="eastAsia"/>
        </w:rPr>
        <w:t xml:space="preserve"> </w:t>
      </w:r>
      <w:r w:rsidR="00ED4094">
        <w:rPr>
          <w:rFonts w:eastAsia="宋体"/>
        </w:rPr>
        <w:t>(</w:t>
      </w:r>
      <w:r>
        <w:rPr>
          <w:rFonts w:eastAsia="宋体" w:hint="eastAsia"/>
        </w:rPr>
        <w:t>A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Heatmap of immune cell infiltration proportions in SUMO2 high- and low-expression samples based on the </w:t>
      </w:r>
      <w:proofErr w:type="spellStart"/>
      <w:r>
        <w:rPr>
          <w:rFonts w:eastAsia="宋体" w:hint="eastAsia"/>
        </w:rPr>
        <w:t>CIBERSORTx</w:t>
      </w:r>
      <w:proofErr w:type="spellEnd"/>
      <w:r>
        <w:rPr>
          <w:rFonts w:eastAsia="宋体" w:hint="eastAsia"/>
        </w:rPr>
        <w:t xml:space="preserve"> algorithm; </w:t>
      </w:r>
      <w:r w:rsidR="00ED4094">
        <w:rPr>
          <w:rFonts w:eastAsia="宋体"/>
        </w:rPr>
        <w:t>(</w:t>
      </w:r>
      <w:r>
        <w:rPr>
          <w:rFonts w:eastAsia="宋体" w:hint="eastAsia"/>
        </w:rPr>
        <w:t>B</w:t>
      </w:r>
      <w:r w:rsidR="00ED4094">
        <w:rPr>
          <w:rFonts w:eastAsia="宋体"/>
        </w:rPr>
        <w:t>)</w:t>
      </w:r>
      <w:r>
        <w:rPr>
          <w:rFonts w:eastAsia="宋体" w:hint="eastAsia"/>
        </w:rPr>
        <w:t>. Analysis of inter-group differences in infiltration scores between SUMO2 high- and low-expression samples and various immune cells (*</w:t>
      </w:r>
      <w:r w:rsidR="00ED4094" w:rsidRPr="00ED4094">
        <w:rPr>
          <w:rFonts w:eastAsia="宋体"/>
          <w:i/>
        </w:rPr>
        <w:t>p</w:t>
      </w:r>
      <w:r>
        <w:rPr>
          <w:rFonts w:eastAsia="宋体" w:hint="eastAsia"/>
        </w:rPr>
        <w:t xml:space="preserve"> &lt; 0.05, **</w:t>
      </w:r>
      <w:r w:rsidR="00ED4094" w:rsidRPr="00ED4094">
        <w:rPr>
          <w:rFonts w:eastAsia="宋体"/>
          <w:i/>
        </w:rPr>
        <w:t>p</w:t>
      </w:r>
      <w:r>
        <w:rPr>
          <w:rFonts w:eastAsia="宋体" w:hint="eastAsia"/>
        </w:rPr>
        <w:t xml:space="preserve"> &lt; 0.01, ***</w:t>
      </w:r>
      <w:r w:rsidR="00ED4094" w:rsidRPr="00ED4094">
        <w:rPr>
          <w:rFonts w:eastAsia="宋体"/>
          <w:i/>
        </w:rPr>
        <w:t>p</w:t>
      </w:r>
      <w:r>
        <w:rPr>
          <w:rFonts w:eastAsia="宋体" w:hint="eastAsia"/>
        </w:rPr>
        <w:t xml:space="preserve"> &lt; 0.001); </w:t>
      </w:r>
      <w:r w:rsidR="00ED4094">
        <w:rPr>
          <w:rFonts w:eastAsia="宋体"/>
        </w:rPr>
        <w:t>(</w:t>
      </w:r>
      <w:r>
        <w:rPr>
          <w:rFonts w:eastAsia="宋体" w:hint="eastAsia"/>
        </w:rPr>
        <w:t>C</w:t>
      </w:r>
      <w:r w:rsidR="00ED4094">
        <w:rPr>
          <w:rFonts w:eastAsia="宋体"/>
        </w:rPr>
        <w:t>)</w:t>
      </w:r>
      <w:r>
        <w:rPr>
          <w:rFonts w:eastAsia="宋体" w:hint="eastAsia"/>
        </w:rPr>
        <w:t>. Correlation analysis between SUMO2 expression levels and the infiltration of significantly differential immune cells.</w:t>
      </w:r>
    </w:p>
    <w:p w14:paraId="3A7FF3A8" w14:textId="77777777" w:rsidR="00F32AE3" w:rsidRDefault="00F32AE3">
      <w:pPr>
        <w:rPr>
          <w:rFonts w:ascii="Times New Roman" w:hAnsi="Times New Roman"/>
          <w:b/>
          <w:bCs/>
          <w:sz w:val="24"/>
          <w:szCs w:val="24"/>
        </w:rPr>
      </w:pPr>
    </w:p>
    <w:p w14:paraId="59B3530A" w14:textId="77777777" w:rsidR="00F32AE3" w:rsidRDefault="00754448" w:rsidP="00ED4094">
      <w:pPr>
        <w:pStyle w:val="Figure"/>
        <w:rPr>
          <w:rFonts w:eastAsia="宋体"/>
        </w:rPr>
      </w:pPr>
      <w:r>
        <w:rPr>
          <w:rFonts w:eastAsia="宋体"/>
          <w:noProof/>
        </w:rPr>
        <w:lastRenderedPageBreak/>
        <w:drawing>
          <wp:inline distT="0" distB="0" distL="114300" distR="114300" wp14:anchorId="38B928CA" wp14:editId="325EB203">
            <wp:extent cx="5271135" cy="8002905"/>
            <wp:effectExtent l="0" t="0" r="1905" b="13335"/>
            <wp:docPr id="23" name="图片 23" descr="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OS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00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58CC2" w14:textId="07C2E0E0" w:rsidR="00F32AE3" w:rsidRDefault="00754448" w:rsidP="00ED4094">
      <w:pPr>
        <w:pStyle w:val="Figurecaption"/>
        <w:rPr>
          <w:rFonts w:eastAsia="宋体"/>
        </w:rPr>
      </w:pPr>
      <w:r>
        <w:rPr>
          <w:rFonts w:eastAsia="宋体"/>
          <w:b/>
          <w:bCs/>
        </w:rPr>
        <w:t xml:space="preserve">Supplementary </w:t>
      </w:r>
      <w:r>
        <w:rPr>
          <w:rFonts w:eastAsia="宋体" w:hint="eastAsia"/>
          <w:b/>
          <w:bCs/>
        </w:rPr>
        <w:t>Fig. 10.</w:t>
      </w:r>
      <w:r>
        <w:rPr>
          <w:rFonts w:eastAsia="宋体" w:hint="eastAsia"/>
        </w:rPr>
        <w:t xml:space="preserve"> </w:t>
      </w:r>
      <w:r w:rsidRPr="00ED4094">
        <w:rPr>
          <w:rFonts w:eastAsia="宋体" w:hint="eastAsia"/>
          <w:b/>
        </w:rPr>
        <w:t>Integrated analysis of clinical features and genomic mutation burden with SUMO2 expression levels in hepatocellular carcinoma.</w:t>
      </w:r>
      <w:r>
        <w:rPr>
          <w:rFonts w:eastAsia="宋体" w:hint="eastAsia"/>
        </w:rPr>
        <w:t xml:space="preserve"> </w:t>
      </w:r>
      <w:r w:rsidR="00ED4094">
        <w:rPr>
          <w:rFonts w:eastAsia="宋体"/>
        </w:rPr>
        <w:t>(</w:t>
      </w:r>
      <w:r>
        <w:rPr>
          <w:rFonts w:eastAsia="宋体" w:hint="eastAsia"/>
        </w:rPr>
        <w:t>A</w:t>
      </w:r>
      <w:r w:rsidR="00ED4094">
        <w:rPr>
          <w:rFonts w:eastAsia="宋体"/>
        </w:rPr>
        <w:t>)</w:t>
      </w:r>
      <w:r>
        <w:rPr>
          <w:rFonts w:eastAsia="宋体" w:hint="eastAsia"/>
        </w:rPr>
        <w:t>. Kaplan</w:t>
      </w:r>
      <w:r>
        <w:rPr>
          <w:rFonts w:eastAsia="宋体" w:hint="eastAsia"/>
        </w:rPr>
        <w:t>–</w:t>
      </w:r>
      <w:r>
        <w:rPr>
          <w:rFonts w:eastAsia="宋体" w:hint="eastAsia"/>
        </w:rPr>
        <w:t xml:space="preserve">Meier curves of overall survival stratified by SUMO2 high- and low-expression groups; </w:t>
      </w:r>
      <w:r w:rsidR="00ED4094">
        <w:rPr>
          <w:rFonts w:eastAsia="宋体"/>
        </w:rPr>
        <w:t>(</w:t>
      </w:r>
      <w:r>
        <w:rPr>
          <w:rFonts w:eastAsia="宋体" w:hint="eastAsia"/>
        </w:rPr>
        <w:t>B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Violin plots showing the differences in standardized SUMO2 expression values (z-score) across various </w:t>
      </w:r>
      <w:r>
        <w:rPr>
          <w:rFonts w:eastAsia="宋体" w:hint="eastAsia"/>
        </w:rPr>
        <w:lastRenderedPageBreak/>
        <w:t xml:space="preserve">clinicopathological features (Age, Stage, T stage, Histologic grade, BMI); </w:t>
      </w:r>
      <w:r w:rsidR="00ED4094">
        <w:rPr>
          <w:rFonts w:eastAsia="宋体"/>
        </w:rPr>
        <w:t>(</w:t>
      </w:r>
      <w:r>
        <w:rPr>
          <w:rFonts w:eastAsia="宋体" w:hint="eastAsia"/>
        </w:rPr>
        <w:t>C</w:t>
      </w:r>
      <w:r w:rsidR="00ED4094">
        <w:rPr>
          <w:rFonts w:eastAsia="宋体"/>
        </w:rPr>
        <w:t>)</w:t>
      </w:r>
      <w:r>
        <w:rPr>
          <w:rFonts w:eastAsia="宋体" w:hint="eastAsia"/>
        </w:rPr>
        <w:t xml:space="preserve">. </w:t>
      </w:r>
      <w:proofErr w:type="spellStart"/>
      <w:r>
        <w:rPr>
          <w:rFonts w:eastAsia="宋体" w:hint="eastAsia"/>
        </w:rPr>
        <w:t>OncoPrint</w:t>
      </w:r>
      <w:proofErr w:type="spellEnd"/>
      <w:r>
        <w:rPr>
          <w:rFonts w:eastAsia="宋体" w:hint="eastAsia"/>
        </w:rPr>
        <w:t xml:space="preserve"> depicting the landscape of high-frequency mutated genes/regions, including mutations (green) and copy number amplifications (red)/deletions (blue), in HCC samples grouped by SUMO2 expression level. *</w:t>
      </w:r>
      <w:r w:rsidR="00ED4094" w:rsidRPr="00ED4094">
        <w:rPr>
          <w:rFonts w:eastAsia="宋体"/>
          <w:i/>
        </w:rPr>
        <w:t>p</w:t>
      </w:r>
      <w:r>
        <w:rPr>
          <w:rFonts w:eastAsia="宋体" w:hint="eastAsia"/>
        </w:rPr>
        <w:t xml:space="preserve"> &lt; 0.05, **</w:t>
      </w:r>
      <w:r w:rsidR="00ED4094" w:rsidRPr="00ED4094">
        <w:rPr>
          <w:rFonts w:eastAsia="宋体"/>
          <w:i/>
        </w:rPr>
        <w:t>p</w:t>
      </w:r>
      <w:r>
        <w:rPr>
          <w:rFonts w:eastAsia="宋体" w:hint="eastAsia"/>
        </w:rPr>
        <w:t xml:space="preserve"> &lt; 0.01, ***</w:t>
      </w:r>
      <w:r w:rsidR="00ED4094" w:rsidRPr="00ED4094">
        <w:rPr>
          <w:rFonts w:eastAsia="宋体"/>
          <w:i/>
        </w:rPr>
        <w:t>p</w:t>
      </w:r>
      <w:r>
        <w:rPr>
          <w:rFonts w:eastAsia="宋体" w:hint="eastAsia"/>
        </w:rPr>
        <w:t xml:space="preserve"> &lt; 0.001, ****</w:t>
      </w:r>
      <w:r w:rsidR="00ED4094" w:rsidRPr="00ED4094">
        <w:rPr>
          <w:rFonts w:eastAsia="宋体"/>
          <w:i/>
        </w:rPr>
        <w:t>p</w:t>
      </w:r>
      <w:r>
        <w:rPr>
          <w:rFonts w:eastAsia="宋体" w:hint="eastAsia"/>
        </w:rPr>
        <w:t xml:space="preserve"> &lt; 0.0001. </w:t>
      </w:r>
      <w:r w:rsidR="00ED4094" w:rsidRPr="00ED4094">
        <w:rPr>
          <w:rFonts w:eastAsia="宋体"/>
          <w:i/>
        </w:rPr>
        <w:t>p</w:t>
      </w:r>
      <w:r>
        <w:rPr>
          <w:rFonts w:eastAsia="宋体" w:hint="eastAsia"/>
        </w:rPr>
        <w:t xml:space="preserve"> &lt; 0.05 was considered statistically significant.</w:t>
      </w:r>
    </w:p>
    <w:p w14:paraId="5175DE6B" w14:textId="77777777" w:rsidR="00F32AE3" w:rsidRDefault="00F32AE3">
      <w:pPr>
        <w:rPr>
          <w:rFonts w:ascii="Times New Roman" w:hAnsi="Times New Roman"/>
          <w:b/>
          <w:bCs/>
          <w:sz w:val="24"/>
          <w:szCs w:val="24"/>
        </w:rPr>
      </w:pPr>
    </w:p>
    <w:p w14:paraId="31E296F3" w14:textId="77777777" w:rsidR="00F32AE3" w:rsidRDefault="00F32AE3"/>
    <w:sectPr w:rsidR="00F32AE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0A98BB4A"/>
    <w:lvl w:ilvl="0">
      <w:start w:val="1"/>
      <w:numFmt w:val="decimal"/>
      <w:lvlText w:val="%1."/>
      <w:lvlJc w:val="left"/>
      <w:pPr>
        <w:tabs>
          <w:tab w:val="num" w:pos="2040"/>
        </w:tabs>
        <w:ind w:leftChars="800" w:left="2040" w:hangingChars="200" w:hanging="360"/>
      </w:pPr>
    </w:lvl>
  </w:abstractNum>
  <w:abstractNum w:abstractNumId="1" w15:restartNumberingAfterBreak="0">
    <w:nsid w:val="FFFFFF7D"/>
    <w:multiLevelType w:val="singleLevel"/>
    <w:tmpl w:val="911082E4"/>
    <w:lvl w:ilvl="0">
      <w:start w:val="1"/>
      <w:numFmt w:val="decimal"/>
      <w:lvlText w:val="%1."/>
      <w:lvlJc w:val="left"/>
      <w:pPr>
        <w:tabs>
          <w:tab w:val="num" w:pos="1620"/>
        </w:tabs>
        <w:ind w:leftChars="600" w:left="1620" w:hangingChars="200" w:hanging="360"/>
      </w:pPr>
    </w:lvl>
  </w:abstractNum>
  <w:abstractNum w:abstractNumId="2" w15:restartNumberingAfterBreak="0">
    <w:nsid w:val="FFFFFF7E"/>
    <w:multiLevelType w:val="singleLevel"/>
    <w:tmpl w:val="E75EACF4"/>
    <w:lvl w:ilvl="0">
      <w:start w:val="1"/>
      <w:numFmt w:val="decimal"/>
      <w:lvlText w:val="%1."/>
      <w:lvlJc w:val="left"/>
      <w:pPr>
        <w:tabs>
          <w:tab w:val="num" w:pos="1200"/>
        </w:tabs>
        <w:ind w:leftChars="400" w:left="1200" w:hangingChars="200" w:hanging="360"/>
      </w:pPr>
    </w:lvl>
  </w:abstractNum>
  <w:abstractNum w:abstractNumId="3" w15:restartNumberingAfterBreak="0">
    <w:nsid w:val="FFFFFF7F"/>
    <w:multiLevelType w:val="singleLevel"/>
    <w:tmpl w:val="0D1084BE"/>
    <w:lvl w:ilvl="0">
      <w:start w:val="1"/>
      <w:numFmt w:val="decimal"/>
      <w:lvlText w:val="%1."/>
      <w:lvlJc w:val="left"/>
      <w:pPr>
        <w:tabs>
          <w:tab w:val="num" w:pos="780"/>
        </w:tabs>
        <w:ind w:leftChars="200" w:left="780" w:hangingChars="200" w:hanging="360"/>
      </w:pPr>
    </w:lvl>
  </w:abstractNum>
  <w:abstractNum w:abstractNumId="4" w15:restartNumberingAfterBreak="0">
    <w:nsid w:val="FFFFFF80"/>
    <w:multiLevelType w:val="singleLevel"/>
    <w:tmpl w:val="4C1C48C6"/>
    <w:lvl w:ilvl="0">
      <w:start w:val="1"/>
      <w:numFmt w:val="bullet"/>
      <w:lvlText w:val=""/>
      <w:lvlJc w:val="left"/>
      <w:pPr>
        <w:tabs>
          <w:tab w:val="num" w:pos="2040"/>
        </w:tabs>
        <w:ind w:leftChars="800" w:left="2040" w:hangingChars="200" w:hanging="360"/>
      </w:pPr>
      <w:rPr>
        <w:rFonts w:ascii="Wingdings" w:hAnsi="Wingdings" w:hint="default"/>
      </w:rPr>
    </w:lvl>
  </w:abstractNum>
  <w:abstractNum w:abstractNumId="5" w15:restartNumberingAfterBreak="0">
    <w:nsid w:val="FFFFFF81"/>
    <w:multiLevelType w:val="singleLevel"/>
    <w:tmpl w:val="4D2C0B00"/>
    <w:lvl w:ilvl="0">
      <w:start w:val="1"/>
      <w:numFmt w:val="bullet"/>
      <w:lvlText w:val=""/>
      <w:lvlJc w:val="left"/>
      <w:pPr>
        <w:tabs>
          <w:tab w:val="num" w:pos="1620"/>
        </w:tabs>
        <w:ind w:leftChars="600" w:left="1620" w:hangingChars="200" w:hanging="360"/>
      </w:pPr>
      <w:rPr>
        <w:rFonts w:ascii="Wingdings" w:hAnsi="Wingdings" w:hint="default"/>
      </w:rPr>
    </w:lvl>
  </w:abstractNum>
  <w:abstractNum w:abstractNumId="6" w15:restartNumberingAfterBreak="0">
    <w:nsid w:val="FFFFFF82"/>
    <w:multiLevelType w:val="singleLevel"/>
    <w:tmpl w:val="FA123798"/>
    <w:lvl w:ilvl="0">
      <w:start w:val="1"/>
      <w:numFmt w:val="bullet"/>
      <w:lvlText w:val=""/>
      <w:lvlJc w:val="left"/>
      <w:pPr>
        <w:tabs>
          <w:tab w:val="num" w:pos="1200"/>
        </w:tabs>
        <w:ind w:leftChars="400" w:left="1200" w:hangingChars="200" w:hanging="360"/>
      </w:pPr>
      <w:rPr>
        <w:rFonts w:ascii="Wingdings" w:hAnsi="Wingdings" w:hint="default"/>
      </w:rPr>
    </w:lvl>
  </w:abstractNum>
  <w:abstractNum w:abstractNumId="7" w15:restartNumberingAfterBreak="0">
    <w:nsid w:val="FFFFFF83"/>
    <w:multiLevelType w:val="singleLevel"/>
    <w:tmpl w:val="263AF8F8"/>
    <w:lvl w:ilvl="0">
      <w:start w:val="1"/>
      <w:numFmt w:val="bullet"/>
      <w:lvlText w:val=""/>
      <w:lvlJc w:val="left"/>
      <w:pPr>
        <w:tabs>
          <w:tab w:val="num" w:pos="780"/>
        </w:tabs>
        <w:ind w:leftChars="200" w:left="780" w:hangingChars="200" w:hanging="360"/>
      </w:pPr>
      <w:rPr>
        <w:rFonts w:ascii="Wingdings" w:hAnsi="Wingdings" w:hint="default"/>
      </w:rPr>
    </w:lvl>
  </w:abstractNum>
  <w:abstractNum w:abstractNumId="8" w15:restartNumberingAfterBreak="0">
    <w:nsid w:val="FFFFFF88"/>
    <w:multiLevelType w:val="singleLevel"/>
    <w:tmpl w:val="1FF441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Chars="200" w:hanging="360"/>
      </w:pPr>
    </w:lvl>
  </w:abstractNum>
  <w:abstractNum w:abstractNumId="9" w15:restartNumberingAfterBreak="0">
    <w:nsid w:val="FFFFFF89"/>
    <w:multiLevelType w:val="singleLevel"/>
    <w:tmpl w:val="A2366AD6"/>
    <w:lvl w:ilvl="0">
      <w:start w:val="1"/>
      <w:numFmt w:val="bullet"/>
      <w:lvlText w:val=""/>
      <w:lvlJc w:val="left"/>
      <w:pPr>
        <w:tabs>
          <w:tab w:val="num" w:pos="360"/>
        </w:tabs>
        <w:ind w:left="360" w:hangingChars="200" w:hanging="360"/>
      </w:pPr>
      <w:rPr>
        <w:rFonts w:ascii="Wingdings" w:hAnsi="Wingdings" w:hint="default"/>
      </w:rPr>
    </w:lvl>
  </w:abstractNum>
  <w:abstractNum w:abstractNumId="1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479E2A0E"/>
    <w:rsid w:val="00754448"/>
    <w:rsid w:val="00ED4094"/>
    <w:rsid w:val="00F32AE3"/>
    <w:rsid w:val="00F64F05"/>
    <w:rsid w:val="16732596"/>
    <w:rsid w:val="3A771948"/>
    <w:rsid w:val="479E2A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BBD7DE3"/>
  <w15:docId w15:val="{169FF5D1-D988-46DE-9F99-E6B89E1E7A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semiHidden="1" w:uiPriority="9" w:qFormat="1"/>
    <w:lsdException w:name="heading 3" w:semiHidden="1" w:uiPriority="9" w:qFormat="1"/>
    <w:lsdException w:name="heading 4" w:semiHidden="1" w:qFormat="1"/>
    <w:lsdException w:name="heading 5" w:semiHidden="1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 w:uiPriority="99"/>
    <w:lsdException w:name="footer" w:semiHidden="1" w:uiPriority="99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 w:uiPriority="99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qFormat="1"/>
    <w:lsdException w:name="Closing" w:semiHidden="1"/>
    <w:lsdException w:name="Signature" w:semiHidden="1"/>
    <w:lsdException w:name="Default Paragraph Font" w:semiHidden="1" w:uiPriority="1" w:unhideWhenUsed="1" w:qFormat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qFormat="1"/>
    <w:lsdException w:name="Emphasis" w:semiHidden="1" w:qFormat="1"/>
    <w:lsdException w:name="Document Map" w:semiHidden="1"/>
    <w:lsdException w:name="Plain Text" w:semiHidden="1"/>
    <w:lsdException w:name="E-mail Signature" w:semiHidden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 w:qFormat="1"/>
    <w:lsdException w:name="annotation subject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semiHidden="1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semiHidden="1" w:uiPriority="99"/>
    <w:lsdException w:name="Quote" w:semiHidden="1" w:uiPriority="99"/>
    <w:lsdException w:name="Intense Quote" w:semiHidden="1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/>
    <w:lsdException w:name="Smart Hyperlink" w:semiHidden="1" w:uiPriority="99"/>
    <w:lsdException w:name="Hashtag" w:semiHidden="1" w:uiPriority="99"/>
    <w:lsdException w:name="Unresolved Mention" w:semiHidden="1" w:uiPriority="99"/>
  </w:latentStyles>
  <w:style w:type="paragraph" w:default="1" w:styleId="a">
    <w:name w:val="Normal"/>
    <w:rsid w:val="00ED4094"/>
    <w:pPr>
      <w:spacing w:line="260" w:lineRule="atLeast"/>
      <w:jc w:val="both"/>
    </w:pPr>
    <w:rPr>
      <w:rFonts w:ascii="Palatino Linotype" w:eastAsia="宋体" w:hAnsi="Palatino Linotype" w:cs="Times New Roman"/>
      <w:noProof/>
      <w:color w:val="000000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ED4094"/>
    <w:pPr>
      <w:keepNext/>
      <w:keepLines/>
      <w:adjustRightInd w:val="0"/>
      <w:snapToGrid w:val="0"/>
      <w:spacing w:before="360" w:after="360" w:line="240" w:lineRule="auto"/>
      <w:outlineLvl w:val="0"/>
    </w:pPr>
    <w:rPr>
      <w:rFonts w:ascii="Times New Roman" w:eastAsia="Times New Roman" w:hAnsi="Times New Roman"/>
      <w:b/>
      <w:bCs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ED4094"/>
    <w:pPr>
      <w:keepNext/>
      <w:keepLines/>
      <w:adjustRightInd w:val="0"/>
      <w:snapToGrid w:val="0"/>
      <w:spacing w:before="240" w:after="240" w:line="240" w:lineRule="auto"/>
      <w:outlineLvl w:val="1"/>
    </w:pPr>
    <w:rPr>
      <w:rFonts w:ascii="Times New Roman" w:eastAsia="Times New Roman" w:hAnsi="Times New Roman"/>
      <w:b/>
      <w:bCs/>
      <w:i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ED4094"/>
    <w:pPr>
      <w:keepNext/>
      <w:keepLines/>
      <w:adjustRightInd w:val="0"/>
      <w:snapToGrid w:val="0"/>
      <w:spacing w:before="160" w:after="160" w:line="240" w:lineRule="auto"/>
      <w:outlineLvl w:val="2"/>
    </w:pPr>
    <w:rPr>
      <w:rFonts w:ascii="Times New Roman" w:eastAsia="Times New Roman" w:hAnsi="Times New Roman"/>
      <w:bCs/>
      <w:i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Heading level 1 字符"/>
    <w:basedOn w:val="a0"/>
    <w:link w:val="1"/>
    <w:uiPriority w:val="9"/>
    <w:rsid w:val="00ED4094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paragraph" w:customStyle="1" w:styleId="Abstract">
    <w:name w:val="Abstract"/>
    <w:next w:val="a"/>
    <w:uiPriority w:val="5"/>
    <w:qFormat/>
    <w:rsid w:val="00ED4094"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ED4094"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ED4094"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ED4094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sz w:val="36"/>
      <w:lang w:eastAsia="de-DE" w:bidi="en-US"/>
    </w:rPr>
  </w:style>
  <w:style w:type="paragraph" w:customStyle="1" w:styleId="Articletype">
    <w:name w:val="Article type"/>
    <w:next w:val="a"/>
    <w:qFormat/>
    <w:rsid w:val="00ED4094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szCs w:val="22"/>
      <w:lang w:eastAsia="de-DE" w:bidi="en-US"/>
    </w:rPr>
  </w:style>
  <w:style w:type="paragraph" w:customStyle="1" w:styleId="Authornames">
    <w:name w:val="Authornames"/>
    <w:next w:val="a"/>
    <w:uiPriority w:val="2"/>
    <w:qFormat/>
    <w:rsid w:val="00ED4094"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ED4094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ED4094"/>
    <w:pPr>
      <w:numPr>
        <w:numId w:val="11"/>
      </w:numPr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ED4094"/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ED4094"/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paragraph" w:customStyle="1" w:styleId="Equation">
    <w:name w:val="Equation"/>
    <w:uiPriority w:val="17"/>
    <w:qFormat/>
    <w:rsid w:val="00ED4094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paragraph" w:customStyle="1" w:styleId="Figure">
    <w:name w:val="Figure"/>
    <w:uiPriority w:val="15"/>
    <w:qFormat/>
    <w:rsid w:val="00ED4094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ED4094"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Figuretitle">
    <w:name w:val="Figure title"/>
    <w:uiPriority w:val="13"/>
    <w:rsid w:val="00ED4094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sz w:val="21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ED4094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ED4094"/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ED4094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ED4094"/>
    <w:rPr>
      <w:rFonts w:ascii="Times New Roman" w:eastAsia="Times New Roman" w:hAnsi="Times New Roman" w:cs="Times New Roman"/>
      <w:snapToGrid w:val="0"/>
      <w:color w:val="00000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ED4094"/>
    <w:pPr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ED4094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sz w:val="21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ED4094"/>
    <w:pPr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ED4094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ED4094"/>
    <w:rPr>
      <w:rFonts w:ascii="Times New Roman" w:eastAsia="Times New Roman" w:hAnsi="Times New Roman" w:cs="Times New Roman"/>
      <w:snapToGrid w:val="0"/>
      <w:color w:val="000000"/>
      <w:sz w:val="21"/>
      <w:szCs w:val="28"/>
      <w:lang w:eastAsia="de-DE" w:bidi="en-US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ED4094"/>
    <w:rPr>
      <w:rFonts w:ascii="Times New Roman" w:eastAsia="Times New Roman" w:hAnsi="Times New Roman" w:cs="Times New Roman"/>
      <w:b/>
      <w:bCs/>
      <w:i/>
      <w:noProof/>
      <w:color w:val="000000"/>
      <w:sz w:val="21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ED4094"/>
    <w:rPr>
      <w:rFonts w:ascii="Times New Roman" w:eastAsia="Times New Roman" w:hAnsi="Times New Roman" w:cs="Times New Roman"/>
      <w:bCs/>
      <w:i/>
      <w:noProof/>
      <w:color w:val="000000"/>
      <w:sz w:val="21"/>
      <w:szCs w:val="21"/>
    </w:rPr>
  </w:style>
  <w:style w:type="paragraph" w:styleId="a3">
    <w:name w:val="Balloon Text"/>
    <w:basedOn w:val="a"/>
    <w:link w:val="a4"/>
    <w:uiPriority w:val="99"/>
    <w:semiHidden/>
    <w:rsid w:val="00ED4094"/>
    <w:rPr>
      <w:rFonts w:cs="Tahoma"/>
      <w:szCs w:val="18"/>
    </w:rPr>
  </w:style>
  <w:style w:type="character" w:customStyle="1" w:styleId="a4">
    <w:name w:val="批注框文本 字符"/>
    <w:link w:val="a3"/>
    <w:uiPriority w:val="99"/>
    <w:semiHidden/>
    <w:rsid w:val="00ED4094"/>
    <w:rPr>
      <w:rFonts w:ascii="Palatino Linotype" w:eastAsia="宋体" w:hAnsi="Palatino Linotype" w:cs="Tahoma"/>
      <w:noProof/>
      <w:color w:val="000000"/>
      <w:szCs w:val="18"/>
    </w:rPr>
  </w:style>
  <w:style w:type="paragraph" w:styleId="a5">
    <w:name w:val="Normal (Web)"/>
    <w:basedOn w:val="a"/>
    <w:uiPriority w:val="99"/>
    <w:semiHidden/>
    <w:rsid w:val="00ED4094"/>
    <w:rPr>
      <w:szCs w:val="24"/>
    </w:rPr>
  </w:style>
  <w:style w:type="table" w:styleId="a6">
    <w:name w:val="Table Grid"/>
    <w:basedOn w:val="a1"/>
    <w:uiPriority w:val="59"/>
    <w:rsid w:val="00ED4094"/>
    <w:pPr>
      <w:spacing w:line="260" w:lineRule="atLeast"/>
      <w:jc w:val="both"/>
    </w:pPr>
    <w:rPr>
      <w:rFonts w:ascii="Palatino Linotype" w:eastAsia="宋体" w:hAnsi="Palatino Linotype" w:cs="Times New Roman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endnote text"/>
    <w:basedOn w:val="a"/>
    <w:link w:val="a8"/>
    <w:semiHidden/>
    <w:unhideWhenUsed/>
    <w:rsid w:val="00ED4094"/>
    <w:pPr>
      <w:spacing w:line="240" w:lineRule="auto"/>
    </w:pPr>
  </w:style>
  <w:style w:type="character" w:customStyle="1" w:styleId="a8">
    <w:name w:val="尾注文本 字符"/>
    <w:link w:val="a7"/>
    <w:semiHidden/>
    <w:rsid w:val="00ED4094"/>
    <w:rPr>
      <w:rFonts w:ascii="Palatino Linotype" w:eastAsia="宋体" w:hAnsi="Palatino Linotype" w:cs="Times New Roman"/>
      <w:noProof/>
      <w:color w:val="000000"/>
    </w:rPr>
  </w:style>
  <w:style w:type="table" w:styleId="4">
    <w:name w:val="Plain Table 4"/>
    <w:basedOn w:val="a1"/>
    <w:uiPriority w:val="44"/>
    <w:rsid w:val="00ED4094"/>
    <w:rPr>
      <w:rFonts w:ascii="Calibri" w:eastAsia="宋体" w:hAnsi="Calibri" w:cs="Times New Roman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9">
    <w:name w:val="line number"/>
    <w:basedOn w:val="a0"/>
    <w:uiPriority w:val="99"/>
    <w:semiHidden/>
    <w:unhideWhenUsed/>
    <w:rsid w:val="00ED4094"/>
  </w:style>
  <w:style w:type="paragraph" w:styleId="aa">
    <w:name w:val="footer"/>
    <w:basedOn w:val="a"/>
    <w:link w:val="ab"/>
    <w:uiPriority w:val="99"/>
    <w:semiHidden/>
    <w:rsid w:val="00ED4094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b">
    <w:name w:val="页脚 字符"/>
    <w:link w:val="aa"/>
    <w:uiPriority w:val="99"/>
    <w:semiHidden/>
    <w:rsid w:val="00ED4094"/>
    <w:rPr>
      <w:rFonts w:ascii="Palatino Linotype" w:eastAsia="宋体" w:hAnsi="Palatino Linotype" w:cs="Times New Roman"/>
      <w:noProof/>
      <w:color w:val="000000"/>
      <w:szCs w:val="18"/>
    </w:rPr>
  </w:style>
  <w:style w:type="paragraph" w:styleId="ac">
    <w:name w:val="header"/>
    <w:basedOn w:val="a"/>
    <w:link w:val="ad"/>
    <w:uiPriority w:val="99"/>
    <w:semiHidden/>
    <w:rsid w:val="00ED409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d">
    <w:name w:val="页眉 字符"/>
    <w:link w:val="ac"/>
    <w:uiPriority w:val="99"/>
    <w:semiHidden/>
    <w:rsid w:val="00ED4094"/>
    <w:rPr>
      <w:rFonts w:ascii="Palatino Linotype" w:eastAsia="宋体" w:hAnsi="Palatino Linotype" w:cs="Times New Roman"/>
      <w:noProof/>
      <w:color w:val="000000"/>
      <w:szCs w:val="18"/>
    </w:rPr>
  </w:style>
  <w:style w:type="character" w:styleId="ae">
    <w:name w:val="Placeholder Text"/>
    <w:uiPriority w:val="99"/>
    <w:semiHidden/>
    <w:rsid w:val="00ED4094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5" Type="http://schemas.openxmlformats.org/officeDocument/2006/relationships/image" Target="media/image1.tiff"/><Relationship Id="rId15" Type="http://schemas.openxmlformats.org/officeDocument/2006/relationships/fontTable" Target="fontTable.xml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11</Pages>
  <Words>530</Words>
  <Characters>3027</Characters>
  <Application>Microsoft Office Word</Application>
  <DocSecurity>0</DocSecurity>
  <Lines>25</Lines>
  <Paragraphs>7</Paragraphs>
  <ScaleCrop>false</ScaleCrop>
  <Company/>
  <LinksUpToDate>false</LinksUpToDate>
  <CharactersWithSpaces>3550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玉龙</dc:creator>
  <cp:lastModifiedBy>Erin Chee</cp:lastModifiedBy>
  <cp:revision>4</cp:revision>
  <dcterms:created xsi:type="dcterms:W3CDTF">2026-05-27T14:53:00Z</dcterms:created>
  <dcterms:modified xsi:type="dcterms:W3CDTF">2026-08-13T07:10:00Z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E10026ACFF86407396064D10D9D60CCF_11</vt:lpwstr>
  </property>
  <property fmtid="{D5CDD505-2E9C-101B-9397-08002B2CF9AE}" pid="4" name="KSOTemplateDocerSaveRecord">
    <vt:lpwstr>eyJoZGlkIjoiYzIzNjhjZjkxMjg2OGJjOTQ0NThhNzBhOGI4YTVmYWYiLCJ1c2VySWQiOiIzNDU1NTU0NzgifQ==</vt:lpwstr>
  </property>
  <property fmtid="{D5CDD505-2E9C-101B-9397-08002B2CF9AE}" pid="5" name="GrammarlyDocumentId">
    <vt:lpwstr>c8ee8776-169b-47fd-be42-01197cc70cab</vt:lpwstr>
  </property>
</Properties>
</file>